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DC0" w:rsidRPr="00F23DC0" w:rsidRDefault="00F23DC0" w:rsidP="00F23DC0">
      <w:pPr>
        <w:autoSpaceDE w:val="0"/>
        <w:autoSpaceDN w:val="0"/>
        <w:adjustRightInd w:val="0"/>
        <w:ind w:firstLine="709"/>
        <w:jc w:val="center"/>
        <w:rPr>
          <w:rFonts w:eastAsia="Times New Roman"/>
          <w:b w:val="0"/>
          <w:bCs w:val="0"/>
        </w:rPr>
      </w:pPr>
    </w:p>
    <w:p w:rsidR="00F23DC0" w:rsidRPr="00F23DC0" w:rsidRDefault="00F23DC0" w:rsidP="00F23DC0">
      <w:pPr>
        <w:autoSpaceDE w:val="0"/>
        <w:autoSpaceDN w:val="0"/>
        <w:adjustRightInd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</w:p>
    <w:p w:rsidR="00E73D3E" w:rsidRDefault="00E73D3E" w:rsidP="001153A4">
      <w:pPr>
        <w:spacing w:line="30" w:lineRule="atLeast"/>
        <w:jc w:val="center"/>
        <w:rPr>
          <w:iCs/>
          <w:sz w:val="27"/>
          <w:szCs w:val="27"/>
        </w:rPr>
      </w:pPr>
    </w:p>
    <w:p w:rsidR="00E73D3E" w:rsidRDefault="00E73D3E" w:rsidP="001153A4">
      <w:pPr>
        <w:spacing w:line="30" w:lineRule="atLeast"/>
        <w:jc w:val="center"/>
        <w:rPr>
          <w:iCs/>
          <w:sz w:val="27"/>
          <w:szCs w:val="27"/>
        </w:rPr>
      </w:pPr>
    </w:p>
    <w:p w:rsidR="00E73D3E" w:rsidRDefault="00E73D3E" w:rsidP="001153A4">
      <w:pPr>
        <w:spacing w:line="30" w:lineRule="atLeast"/>
        <w:jc w:val="center"/>
        <w:rPr>
          <w:iCs/>
          <w:sz w:val="27"/>
          <w:szCs w:val="27"/>
        </w:rPr>
      </w:pPr>
    </w:p>
    <w:p w:rsidR="00E73D3E" w:rsidRDefault="00E73D3E" w:rsidP="001153A4">
      <w:pPr>
        <w:spacing w:line="30" w:lineRule="atLeast"/>
        <w:jc w:val="center"/>
        <w:rPr>
          <w:iCs/>
          <w:sz w:val="27"/>
          <w:szCs w:val="27"/>
        </w:rPr>
      </w:pPr>
    </w:p>
    <w:p w:rsidR="00E73D3E" w:rsidRDefault="00E73D3E" w:rsidP="001153A4">
      <w:pPr>
        <w:spacing w:line="30" w:lineRule="atLeast"/>
        <w:jc w:val="center"/>
        <w:rPr>
          <w:iCs/>
          <w:sz w:val="27"/>
          <w:szCs w:val="27"/>
        </w:rPr>
      </w:pPr>
    </w:p>
    <w:p w:rsidR="00E73D3E" w:rsidRDefault="00E73D3E" w:rsidP="001153A4">
      <w:pPr>
        <w:spacing w:line="30" w:lineRule="atLeast"/>
        <w:jc w:val="center"/>
        <w:rPr>
          <w:iCs/>
          <w:sz w:val="27"/>
          <w:szCs w:val="27"/>
        </w:rPr>
      </w:pPr>
    </w:p>
    <w:p w:rsidR="00E73D3E" w:rsidRDefault="00E73D3E" w:rsidP="001153A4">
      <w:pPr>
        <w:spacing w:line="30" w:lineRule="atLeast"/>
        <w:jc w:val="center"/>
        <w:rPr>
          <w:iCs/>
          <w:sz w:val="27"/>
          <w:szCs w:val="27"/>
        </w:rPr>
      </w:pPr>
    </w:p>
    <w:p w:rsidR="00E73D3E" w:rsidRDefault="00E73D3E" w:rsidP="001153A4">
      <w:pPr>
        <w:spacing w:line="30" w:lineRule="atLeast"/>
        <w:jc w:val="center"/>
        <w:rPr>
          <w:iCs/>
          <w:sz w:val="27"/>
          <w:szCs w:val="27"/>
        </w:rPr>
      </w:pPr>
    </w:p>
    <w:p w:rsidR="00E73D3E" w:rsidRDefault="00E73D3E" w:rsidP="001153A4">
      <w:pPr>
        <w:spacing w:line="30" w:lineRule="atLeast"/>
        <w:jc w:val="center"/>
        <w:rPr>
          <w:iCs/>
          <w:sz w:val="27"/>
          <w:szCs w:val="27"/>
        </w:rPr>
      </w:pPr>
    </w:p>
    <w:p w:rsidR="001153A4" w:rsidRDefault="001153A4" w:rsidP="00D001FE">
      <w:pPr>
        <w:spacing w:line="30" w:lineRule="atLeast"/>
        <w:jc w:val="center"/>
        <w:rPr>
          <w:iCs/>
          <w:sz w:val="27"/>
          <w:szCs w:val="27"/>
        </w:rPr>
      </w:pPr>
      <w:r w:rsidRPr="005221A5">
        <w:rPr>
          <w:iCs/>
          <w:sz w:val="27"/>
          <w:szCs w:val="27"/>
        </w:rPr>
        <w:t>О деятельности администр</w:t>
      </w:r>
      <w:r w:rsidR="00D001FE">
        <w:rPr>
          <w:iCs/>
          <w:sz w:val="27"/>
          <w:szCs w:val="27"/>
        </w:rPr>
        <w:t>ации городского округа Тольятти</w:t>
      </w:r>
      <w:r w:rsidR="00D001FE">
        <w:rPr>
          <w:iCs/>
          <w:sz w:val="27"/>
          <w:szCs w:val="27"/>
        </w:rPr>
        <w:br/>
      </w:r>
      <w:r w:rsidRPr="005221A5">
        <w:rPr>
          <w:iCs/>
          <w:sz w:val="27"/>
          <w:szCs w:val="27"/>
        </w:rPr>
        <w:t xml:space="preserve">по соблюдению градостроительных норм при размещении объектов торговли, в том числе нестационарных торговых объектов </w:t>
      </w:r>
    </w:p>
    <w:p w:rsidR="001153A4" w:rsidRDefault="001153A4" w:rsidP="001153A4">
      <w:pPr>
        <w:spacing w:line="30" w:lineRule="atLeast"/>
        <w:ind w:firstLine="708"/>
        <w:jc w:val="center"/>
        <w:rPr>
          <w:iCs/>
          <w:sz w:val="27"/>
          <w:szCs w:val="27"/>
        </w:rPr>
      </w:pPr>
    </w:p>
    <w:p w:rsidR="00E73D3E" w:rsidRDefault="00E73D3E" w:rsidP="001153A4">
      <w:pPr>
        <w:spacing w:line="30" w:lineRule="atLeast"/>
        <w:ind w:firstLine="708"/>
        <w:jc w:val="center"/>
        <w:rPr>
          <w:iCs/>
          <w:sz w:val="27"/>
          <w:szCs w:val="27"/>
        </w:rPr>
      </w:pPr>
    </w:p>
    <w:p w:rsidR="00E73D3E" w:rsidRPr="0007516E" w:rsidRDefault="00E73D3E" w:rsidP="001153A4">
      <w:pPr>
        <w:spacing w:line="30" w:lineRule="atLeast"/>
        <w:ind w:firstLine="708"/>
        <w:jc w:val="center"/>
        <w:rPr>
          <w:iCs/>
          <w:sz w:val="27"/>
          <w:szCs w:val="27"/>
        </w:rPr>
      </w:pPr>
    </w:p>
    <w:p w:rsidR="00F23DC0" w:rsidRPr="00F23DC0" w:rsidRDefault="001153A4" w:rsidP="001153A4">
      <w:pPr>
        <w:snapToGrid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 w:rsidRPr="0007516E">
        <w:rPr>
          <w:b w:val="0"/>
          <w:bCs w:val="0"/>
          <w:sz w:val="27"/>
          <w:szCs w:val="27"/>
          <w:lang w:eastAsia="en-US"/>
        </w:rPr>
        <w:t>Рассмотрев информацию администрации гор</w:t>
      </w:r>
      <w:r w:rsidR="00D001FE">
        <w:rPr>
          <w:b w:val="0"/>
          <w:bCs w:val="0"/>
          <w:sz w:val="27"/>
          <w:szCs w:val="27"/>
          <w:lang w:eastAsia="en-US"/>
        </w:rPr>
        <w:t>одского округа Тольятти</w:t>
      </w:r>
      <w:r w:rsidR="00D001FE">
        <w:rPr>
          <w:b w:val="0"/>
          <w:bCs w:val="0"/>
          <w:sz w:val="27"/>
          <w:szCs w:val="27"/>
          <w:lang w:eastAsia="en-US"/>
        </w:rPr>
        <w:br/>
      </w:r>
      <w:r w:rsidRPr="005221A5">
        <w:rPr>
          <w:b w:val="0"/>
          <w:bCs w:val="0"/>
          <w:sz w:val="27"/>
          <w:szCs w:val="27"/>
          <w:lang w:eastAsia="en-US"/>
        </w:rPr>
        <w:t xml:space="preserve">по соблюдению градостроительных норм при размещении объектов торговли, </w:t>
      </w:r>
      <w:r>
        <w:rPr>
          <w:b w:val="0"/>
          <w:bCs w:val="0"/>
          <w:sz w:val="27"/>
          <w:szCs w:val="27"/>
          <w:lang w:eastAsia="en-US"/>
        </w:rPr>
        <w:br/>
      </w:r>
      <w:r w:rsidRPr="005221A5">
        <w:rPr>
          <w:b w:val="0"/>
          <w:bCs w:val="0"/>
          <w:sz w:val="27"/>
          <w:szCs w:val="27"/>
          <w:lang w:eastAsia="en-US"/>
        </w:rPr>
        <w:t>в том числе нестационарных торговых объектов</w:t>
      </w:r>
      <w:r>
        <w:rPr>
          <w:b w:val="0"/>
          <w:bCs w:val="0"/>
          <w:sz w:val="27"/>
          <w:szCs w:val="27"/>
          <w:lang w:eastAsia="en-US"/>
        </w:rPr>
        <w:t>,</w:t>
      </w:r>
      <w:r w:rsidR="00F23DC0" w:rsidRPr="00F23DC0">
        <w:rPr>
          <w:rFonts w:eastAsia="Times New Roman"/>
          <w:b w:val="0"/>
          <w:bCs w:val="0"/>
          <w:sz w:val="27"/>
          <w:szCs w:val="27"/>
        </w:rPr>
        <w:t xml:space="preserve"> Дума</w:t>
      </w:r>
    </w:p>
    <w:p w:rsidR="00F23DC0" w:rsidRPr="00E73D3E" w:rsidRDefault="00F23DC0" w:rsidP="00F23DC0">
      <w:pPr>
        <w:snapToGrid w:val="0"/>
        <w:ind w:firstLine="709"/>
        <w:jc w:val="both"/>
        <w:rPr>
          <w:rFonts w:eastAsia="Times New Roman"/>
          <w:b w:val="0"/>
          <w:bCs w:val="0"/>
          <w:sz w:val="20"/>
          <w:szCs w:val="20"/>
        </w:rPr>
      </w:pPr>
    </w:p>
    <w:p w:rsidR="00F23DC0" w:rsidRDefault="00F23DC0" w:rsidP="00F23DC0">
      <w:pPr>
        <w:snapToGrid w:val="0"/>
        <w:ind w:firstLine="709"/>
        <w:jc w:val="center"/>
        <w:rPr>
          <w:rFonts w:eastAsia="Times New Roman"/>
          <w:b w:val="0"/>
          <w:bCs w:val="0"/>
          <w:sz w:val="27"/>
          <w:szCs w:val="27"/>
        </w:rPr>
      </w:pPr>
      <w:r w:rsidRPr="00F23DC0">
        <w:rPr>
          <w:rFonts w:eastAsia="Times New Roman"/>
          <w:b w:val="0"/>
          <w:bCs w:val="0"/>
          <w:sz w:val="27"/>
          <w:szCs w:val="27"/>
        </w:rPr>
        <w:t>РЕШИЛА</w:t>
      </w:r>
      <w:r w:rsidR="00E73D3E">
        <w:rPr>
          <w:rFonts w:eastAsia="Times New Roman"/>
          <w:b w:val="0"/>
          <w:bCs w:val="0"/>
          <w:sz w:val="27"/>
          <w:szCs w:val="27"/>
        </w:rPr>
        <w:t>:</w:t>
      </w:r>
    </w:p>
    <w:p w:rsidR="00F23DC0" w:rsidRPr="00E73D3E" w:rsidRDefault="00F23DC0" w:rsidP="00F23DC0">
      <w:pPr>
        <w:snapToGrid w:val="0"/>
        <w:ind w:firstLine="709"/>
        <w:jc w:val="center"/>
        <w:rPr>
          <w:rFonts w:eastAsia="Times New Roman"/>
          <w:b w:val="0"/>
          <w:bCs w:val="0"/>
          <w:sz w:val="20"/>
          <w:szCs w:val="20"/>
        </w:rPr>
      </w:pPr>
    </w:p>
    <w:p w:rsidR="001153A4" w:rsidRDefault="00F23DC0" w:rsidP="009C65F3">
      <w:pPr>
        <w:pStyle w:val="a3"/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10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F23DC0">
        <w:rPr>
          <w:rFonts w:eastAsia="Times New Roman"/>
          <w:b w:val="0"/>
          <w:bCs w:val="0"/>
          <w:sz w:val="27"/>
          <w:szCs w:val="27"/>
        </w:rPr>
        <w:t xml:space="preserve">Информацию администрации городского округа </w:t>
      </w:r>
      <w:r w:rsidR="00D001FE">
        <w:rPr>
          <w:rFonts w:eastAsia="Times New Roman"/>
          <w:b w:val="0"/>
          <w:bCs w:val="0"/>
          <w:sz w:val="27"/>
          <w:szCs w:val="27"/>
        </w:rPr>
        <w:t>Тольятти принять</w:t>
      </w:r>
      <w:r w:rsidR="005857C0">
        <w:rPr>
          <w:rFonts w:eastAsia="Times New Roman"/>
          <w:b w:val="0"/>
          <w:bCs w:val="0"/>
          <w:sz w:val="27"/>
          <w:szCs w:val="27"/>
        </w:rPr>
        <w:br/>
      </w:r>
      <w:r w:rsidRPr="00F23DC0">
        <w:rPr>
          <w:rFonts w:eastAsia="Times New Roman"/>
          <w:b w:val="0"/>
          <w:bCs w:val="0"/>
          <w:sz w:val="27"/>
          <w:szCs w:val="27"/>
        </w:rPr>
        <w:t xml:space="preserve">к </w:t>
      </w:r>
      <w:r w:rsidR="001153A4">
        <w:rPr>
          <w:rFonts w:eastAsia="Times New Roman"/>
          <w:b w:val="0"/>
          <w:bCs w:val="0"/>
          <w:sz w:val="27"/>
          <w:szCs w:val="27"/>
        </w:rPr>
        <w:t>сведению.</w:t>
      </w:r>
    </w:p>
    <w:p w:rsidR="001153A4" w:rsidRPr="001153A4" w:rsidRDefault="001153A4" w:rsidP="009C65F3">
      <w:pPr>
        <w:pStyle w:val="a3"/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1153A4">
        <w:rPr>
          <w:rFonts w:eastAsia="Times New Roman"/>
          <w:b w:val="0"/>
          <w:bCs w:val="0"/>
          <w:sz w:val="27"/>
          <w:szCs w:val="27"/>
        </w:rPr>
        <w:t>Отметить, что:</w:t>
      </w:r>
    </w:p>
    <w:p w:rsidR="001153A4" w:rsidRDefault="001153A4" w:rsidP="00E73D3E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1153A4">
        <w:rPr>
          <w:rFonts w:eastAsia="Times New Roman"/>
          <w:b w:val="0"/>
          <w:bCs w:val="0"/>
          <w:sz w:val="27"/>
          <w:szCs w:val="27"/>
        </w:rPr>
        <w:t>нестационарные торговые объекты (далее - НТО) на территории городского округа Тольятти</w:t>
      </w:r>
      <w:r w:rsidR="00CE51F4">
        <w:rPr>
          <w:rFonts w:eastAsia="Times New Roman"/>
          <w:b w:val="0"/>
          <w:bCs w:val="0"/>
          <w:sz w:val="27"/>
          <w:szCs w:val="27"/>
        </w:rPr>
        <w:t xml:space="preserve"> размещаются в соответствии со С</w:t>
      </w:r>
      <w:r w:rsidRPr="001153A4">
        <w:rPr>
          <w:rFonts w:eastAsia="Times New Roman"/>
          <w:b w:val="0"/>
          <w:bCs w:val="0"/>
          <w:sz w:val="27"/>
          <w:szCs w:val="27"/>
        </w:rPr>
        <w:t xml:space="preserve">хемой размещения </w:t>
      </w:r>
      <w:r w:rsidR="00CE51F4">
        <w:rPr>
          <w:rFonts w:eastAsia="Times New Roman"/>
          <w:b w:val="0"/>
          <w:bCs w:val="0"/>
          <w:sz w:val="27"/>
          <w:szCs w:val="27"/>
        </w:rPr>
        <w:t>нестационарных торговых объектов</w:t>
      </w:r>
      <w:r>
        <w:rPr>
          <w:rFonts w:eastAsia="Times New Roman"/>
          <w:b w:val="0"/>
          <w:bCs w:val="0"/>
          <w:sz w:val="27"/>
          <w:szCs w:val="27"/>
        </w:rPr>
        <w:t xml:space="preserve"> </w:t>
      </w:r>
      <w:r w:rsidRPr="001153A4">
        <w:rPr>
          <w:rFonts w:eastAsia="Times New Roman"/>
          <w:b w:val="0"/>
          <w:bCs w:val="0"/>
          <w:sz w:val="27"/>
          <w:szCs w:val="27"/>
        </w:rPr>
        <w:t>на территории городского округа Тольятти, утвержденной постановлением администрации городского округа Тольятти от 15.08.2023 № 2512-п/1 (далее – Схема), на основании заключенных договоров аренды земельных участков, договоров на размещение НТО;</w:t>
      </w:r>
    </w:p>
    <w:p w:rsidR="001153A4" w:rsidRPr="00064996" w:rsidRDefault="001153A4" w:rsidP="00E73D3E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064996">
        <w:rPr>
          <w:rFonts w:eastAsia="Times New Roman"/>
          <w:b w:val="0"/>
          <w:bCs w:val="0"/>
          <w:sz w:val="27"/>
          <w:szCs w:val="27"/>
        </w:rPr>
        <w:t xml:space="preserve">условиями договоров на размещение НТО установлена обязанность владельцев объектов </w:t>
      </w:r>
      <w:proofErr w:type="gramStart"/>
      <w:r w:rsidRPr="00064996">
        <w:rPr>
          <w:rFonts w:eastAsia="Times New Roman"/>
          <w:b w:val="0"/>
          <w:bCs w:val="0"/>
          <w:sz w:val="27"/>
          <w:szCs w:val="27"/>
        </w:rPr>
        <w:t>обеспечить</w:t>
      </w:r>
      <w:proofErr w:type="gramEnd"/>
      <w:r w:rsidRPr="00064996">
        <w:rPr>
          <w:rFonts w:eastAsia="Times New Roman"/>
          <w:b w:val="0"/>
          <w:bCs w:val="0"/>
          <w:sz w:val="27"/>
          <w:szCs w:val="27"/>
        </w:rPr>
        <w:t xml:space="preserve"> выполнение требований ст</w:t>
      </w:r>
      <w:r w:rsidR="00E73D3E">
        <w:rPr>
          <w:rFonts w:eastAsia="Times New Roman"/>
          <w:b w:val="0"/>
          <w:bCs w:val="0"/>
          <w:sz w:val="27"/>
          <w:szCs w:val="27"/>
        </w:rPr>
        <w:t>атей</w:t>
      </w:r>
      <w:r w:rsidRPr="00064996">
        <w:rPr>
          <w:rFonts w:eastAsia="Times New Roman"/>
          <w:b w:val="0"/>
          <w:bCs w:val="0"/>
          <w:sz w:val="27"/>
          <w:szCs w:val="27"/>
        </w:rPr>
        <w:t xml:space="preserve"> 11, 23, 23.1, 23.2 Правил благоустройства территории </w:t>
      </w:r>
      <w:r w:rsidR="00064996" w:rsidRPr="00064996">
        <w:rPr>
          <w:rFonts w:eastAsia="Times New Roman"/>
          <w:b w:val="0"/>
          <w:bCs w:val="0"/>
          <w:sz w:val="27"/>
          <w:szCs w:val="27"/>
        </w:rPr>
        <w:t xml:space="preserve">городского округа </w:t>
      </w:r>
      <w:r w:rsidRPr="00064996">
        <w:rPr>
          <w:rFonts w:eastAsia="Times New Roman"/>
          <w:b w:val="0"/>
          <w:bCs w:val="0"/>
          <w:sz w:val="27"/>
          <w:szCs w:val="27"/>
        </w:rPr>
        <w:t xml:space="preserve">Тольятти, утвержденных решением Думы городского округа Тольятти от 04.07.2018 </w:t>
      </w:r>
      <w:r w:rsidR="00064996">
        <w:rPr>
          <w:rFonts w:eastAsia="Times New Roman"/>
          <w:b w:val="0"/>
          <w:bCs w:val="0"/>
          <w:sz w:val="27"/>
          <w:szCs w:val="27"/>
        </w:rPr>
        <w:br/>
      </w:r>
      <w:r w:rsidRPr="00064996">
        <w:rPr>
          <w:rFonts w:eastAsia="Times New Roman"/>
          <w:b w:val="0"/>
          <w:bCs w:val="0"/>
          <w:sz w:val="27"/>
          <w:szCs w:val="27"/>
        </w:rPr>
        <w:t>№ 1789 (далее – Правила благоустройства);</w:t>
      </w:r>
    </w:p>
    <w:p w:rsidR="001153A4" w:rsidRPr="006A2D0B" w:rsidRDefault="001153A4" w:rsidP="00E73D3E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1153A4">
        <w:rPr>
          <w:rFonts w:eastAsia="Times New Roman"/>
          <w:b w:val="0"/>
          <w:bCs w:val="0"/>
          <w:sz w:val="27"/>
          <w:szCs w:val="27"/>
        </w:rPr>
        <w:t>согласно ст</w:t>
      </w:r>
      <w:r w:rsidR="00E73D3E">
        <w:rPr>
          <w:rFonts w:eastAsia="Times New Roman"/>
          <w:b w:val="0"/>
          <w:bCs w:val="0"/>
          <w:sz w:val="27"/>
          <w:szCs w:val="27"/>
        </w:rPr>
        <w:t>атье</w:t>
      </w:r>
      <w:r w:rsidRPr="001153A4">
        <w:rPr>
          <w:rFonts w:eastAsia="Times New Roman"/>
          <w:b w:val="0"/>
          <w:bCs w:val="0"/>
          <w:sz w:val="27"/>
          <w:szCs w:val="27"/>
        </w:rPr>
        <w:t xml:space="preserve"> 11 Правил благоустройства, размещение (изменение внешнего архитектурного облика) НТО осуществляется на основании согласованного с департаментом градостроительной деятельности администрации городского округа Тольятти эск</w:t>
      </w:r>
      <w:r w:rsidR="006A2D0B">
        <w:rPr>
          <w:rFonts w:eastAsia="Times New Roman"/>
          <w:b w:val="0"/>
          <w:bCs w:val="0"/>
          <w:sz w:val="27"/>
          <w:szCs w:val="27"/>
        </w:rPr>
        <w:t xml:space="preserve">изного проекта (далее – Проект), </w:t>
      </w:r>
      <w:r w:rsidR="006A2D0B" w:rsidRPr="006A2D0B">
        <w:rPr>
          <w:rFonts w:eastAsia="Times New Roman"/>
          <w:b w:val="0"/>
          <w:bCs w:val="0"/>
          <w:sz w:val="27"/>
          <w:szCs w:val="27"/>
        </w:rPr>
        <w:t>которым предусмотрено</w:t>
      </w:r>
      <w:r w:rsidRPr="006A2D0B">
        <w:rPr>
          <w:rFonts w:eastAsia="Times New Roman"/>
          <w:b w:val="0"/>
          <w:bCs w:val="0"/>
          <w:sz w:val="27"/>
          <w:szCs w:val="27"/>
        </w:rPr>
        <w:t>:</w:t>
      </w:r>
    </w:p>
    <w:p w:rsidR="001153A4" w:rsidRDefault="001153A4" w:rsidP="001153A4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>-</w:t>
      </w:r>
      <w:r w:rsidRPr="00586EB2">
        <w:rPr>
          <w:rFonts w:eastAsia="Times New Roman"/>
          <w:b w:val="0"/>
          <w:bCs w:val="0"/>
          <w:sz w:val="27"/>
          <w:szCs w:val="27"/>
        </w:rPr>
        <w:t xml:space="preserve"> благоустройство прилегающей территории с мощением, установкой необходимых малых архитектурных форм, включая мероприятия по озеленению (устройство клумб)</w:t>
      </w:r>
      <w:r>
        <w:rPr>
          <w:rFonts w:eastAsia="Times New Roman"/>
          <w:b w:val="0"/>
          <w:bCs w:val="0"/>
          <w:sz w:val="27"/>
          <w:szCs w:val="27"/>
        </w:rPr>
        <w:t>;</w:t>
      </w:r>
      <w:r w:rsidRPr="00586EB2">
        <w:rPr>
          <w:rFonts w:eastAsia="Times New Roman"/>
          <w:b w:val="0"/>
          <w:bCs w:val="0"/>
          <w:sz w:val="27"/>
          <w:szCs w:val="27"/>
        </w:rPr>
        <w:t xml:space="preserve"> </w:t>
      </w:r>
    </w:p>
    <w:p w:rsidR="001153A4" w:rsidRDefault="001153A4" w:rsidP="001153A4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10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 xml:space="preserve">- </w:t>
      </w:r>
      <w:r w:rsidRPr="00586EB2">
        <w:rPr>
          <w:rFonts w:eastAsia="Times New Roman"/>
          <w:b w:val="0"/>
          <w:bCs w:val="0"/>
          <w:sz w:val="27"/>
          <w:szCs w:val="27"/>
        </w:rPr>
        <w:t>устройство пешеходных дорожек и временных парковок (при наличии свободной территории) с твердым покрытием</w:t>
      </w:r>
      <w:r>
        <w:rPr>
          <w:rFonts w:eastAsia="Times New Roman"/>
          <w:b w:val="0"/>
          <w:bCs w:val="0"/>
          <w:sz w:val="27"/>
          <w:szCs w:val="27"/>
        </w:rPr>
        <w:t>;</w:t>
      </w:r>
      <w:r w:rsidRPr="00586EB2">
        <w:rPr>
          <w:rFonts w:eastAsia="Times New Roman"/>
          <w:b w:val="0"/>
          <w:bCs w:val="0"/>
          <w:sz w:val="27"/>
          <w:szCs w:val="27"/>
        </w:rPr>
        <w:t xml:space="preserve"> </w:t>
      </w:r>
    </w:p>
    <w:p w:rsidR="001153A4" w:rsidRDefault="001153A4" w:rsidP="001153A4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10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 xml:space="preserve">- </w:t>
      </w:r>
      <w:r w:rsidRPr="00D16384">
        <w:rPr>
          <w:rFonts w:eastAsia="Times New Roman"/>
          <w:b w:val="0"/>
          <w:bCs w:val="0"/>
          <w:sz w:val="27"/>
          <w:szCs w:val="27"/>
        </w:rPr>
        <w:t xml:space="preserve">устройство </w:t>
      </w:r>
      <w:r w:rsidRPr="00586EB2">
        <w:rPr>
          <w:rFonts w:eastAsia="Times New Roman"/>
          <w:b w:val="0"/>
          <w:bCs w:val="0"/>
          <w:sz w:val="27"/>
          <w:szCs w:val="27"/>
        </w:rPr>
        <w:t>водоотводов, элементов освещения, мест установки урн</w:t>
      </w:r>
      <w:r>
        <w:rPr>
          <w:rFonts w:eastAsia="Times New Roman"/>
          <w:b w:val="0"/>
          <w:bCs w:val="0"/>
          <w:sz w:val="27"/>
          <w:szCs w:val="27"/>
        </w:rPr>
        <w:t>;</w:t>
      </w:r>
      <w:r w:rsidRPr="00586EB2">
        <w:rPr>
          <w:rFonts w:eastAsia="Times New Roman"/>
          <w:b w:val="0"/>
          <w:bCs w:val="0"/>
          <w:sz w:val="27"/>
          <w:szCs w:val="27"/>
        </w:rPr>
        <w:t xml:space="preserve"> </w:t>
      </w:r>
    </w:p>
    <w:p w:rsidR="001153A4" w:rsidRDefault="00D001FE" w:rsidP="001153A4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10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lastRenderedPageBreak/>
        <w:t>-</w:t>
      </w:r>
      <w:r>
        <w:rPr>
          <w:sz w:val="28"/>
          <w:szCs w:val="28"/>
          <w:lang w:val="en-US"/>
        </w:rPr>
        <w:t> </w:t>
      </w:r>
      <w:r w:rsidR="001153A4">
        <w:rPr>
          <w:rFonts w:eastAsia="Times New Roman"/>
          <w:b w:val="0"/>
          <w:bCs w:val="0"/>
          <w:sz w:val="27"/>
          <w:szCs w:val="27"/>
        </w:rPr>
        <w:t>р</w:t>
      </w:r>
      <w:r w:rsidR="001153A4" w:rsidRPr="00586EB2">
        <w:rPr>
          <w:rFonts w:eastAsia="Times New Roman"/>
          <w:b w:val="0"/>
          <w:bCs w:val="0"/>
          <w:sz w:val="27"/>
          <w:szCs w:val="27"/>
        </w:rPr>
        <w:t>азмещение и внешний вид элементов озеленения должны способствовать эстетической привлекательности фасада, обеспечивать ком</w:t>
      </w:r>
      <w:r w:rsidR="00E14E0E">
        <w:rPr>
          <w:rFonts w:eastAsia="Times New Roman"/>
          <w:b w:val="0"/>
          <w:bCs w:val="0"/>
          <w:sz w:val="27"/>
          <w:szCs w:val="27"/>
        </w:rPr>
        <w:t>плексное решение его оформления;</w:t>
      </w:r>
    </w:p>
    <w:p w:rsidR="001153A4" w:rsidRDefault="001153A4" w:rsidP="001153A4">
      <w:pPr>
        <w:pStyle w:val="a3"/>
        <w:numPr>
          <w:ilvl w:val="0"/>
          <w:numId w:val="1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 w:rsidRPr="00586EB2">
        <w:rPr>
          <w:rFonts w:eastAsia="Times New Roman"/>
          <w:b w:val="0"/>
          <w:bCs w:val="0"/>
          <w:sz w:val="27"/>
          <w:szCs w:val="27"/>
        </w:rPr>
        <w:t xml:space="preserve">управлением потребительского рынка администрации </w:t>
      </w:r>
      <w:r w:rsidRPr="001153A4">
        <w:rPr>
          <w:rFonts w:eastAsia="Times New Roman"/>
          <w:b w:val="0"/>
          <w:bCs w:val="0"/>
          <w:sz w:val="27"/>
          <w:szCs w:val="27"/>
        </w:rPr>
        <w:t xml:space="preserve">городского округа </w:t>
      </w:r>
      <w:r w:rsidRPr="00586EB2">
        <w:rPr>
          <w:rFonts w:eastAsia="Times New Roman"/>
          <w:b w:val="0"/>
          <w:bCs w:val="0"/>
          <w:sz w:val="27"/>
          <w:szCs w:val="27"/>
        </w:rPr>
        <w:t xml:space="preserve">Тольятти </w:t>
      </w:r>
      <w:proofErr w:type="spellStart"/>
      <w:r w:rsidRPr="00586EB2">
        <w:rPr>
          <w:rFonts w:eastAsia="Times New Roman"/>
          <w:b w:val="0"/>
          <w:bCs w:val="0"/>
          <w:sz w:val="27"/>
          <w:szCs w:val="27"/>
        </w:rPr>
        <w:t>администрируется</w:t>
      </w:r>
      <w:proofErr w:type="spellEnd"/>
      <w:r>
        <w:rPr>
          <w:rFonts w:eastAsia="Times New Roman"/>
          <w:b w:val="0"/>
          <w:bCs w:val="0"/>
          <w:sz w:val="27"/>
          <w:szCs w:val="27"/>
        </w:rPr>
        <w:t>:</w:t>
      </w:r>
    </w:p>
    <w:p w:rsidR="001153A4" w:rsidRDefault="001153A4" w:rsidP="001153A4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>-</w:t>
      </w:r>
      <w:r w:rsidRPr="00586EB2">
        <w:rPr>
          <w:rFonts w:eastAsia="Times New Roman"/>
          <w:b w:val="0"/>
          <w:bCs w:val="0"/>
          <w:sz w:val="27"/>
          <w:szCs w:val="27"/>
        </w:rPr>
        <w:t xml:space="preserve"> 697 договоров на размещение несезонных </w:t>
      </w:r>
      <w:r w:rsidR="00D001FE">
        <w:rPr>
          <w:rFonts w:eastAsia="Times New Roman"/>
          <w:b w:val="0"/>
          <w:bCs w:val="0"/>
          <w:sz w:val="27"/>
          <w:szCs w:val="27"/>
        </w:rPr>
        <w:t>НТО</w:t>
      </w:r>
      <w:r>
        <w:rPr>
          <w:rFonts w:eastAsia="Times New Roman"/>
          <w:b w:val="0"/>
          <w:bCs w:val="0"/>
          <w:sz w:val="27"/>
          <w:szCs w:val="27"/>
        </w:rPr>
        <w:t>;</w:t>
      </w:r>
    </w:p>
    <w:p w:rsidR="001153A4" w:rsidRDefault="00D001FE" w:rsidP="001153A4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>-</w:t>
      </w:r>
      <w:r>
        <w:rPr>
          <w:sz w:val="28"/>
          <w:szCs w:val="28"/>
          <w:lang w:val="en-US"/>
        </w:rPr>
        <w:t> </w:t>
      </w:r>
      <w:r w:rsidR="001153A4" w:rsidRPr="00586EB2">
        <w:rPr>
          <w:rFonts w:eastAsia="Times New Roman"/>
          <w:b w:val="0"/>
          <w:bCs w:val="0"/>
          <w:sz w:val="27"/>
          <w:szCs w:val="27"/>
        </w:rPr>
        <w:t xml:space="preserve">142 договора аренды земельных участков, представленных под размещение </w:t>
      </w:r>
      <w:r>
        <w:rPr>
          <w:rFonts w:eastAsia="Times New Roman"/>
          <w:b w:val="0"/>
          <w:bCs w:val="0"/>
          <w:sz w:val="27"/>
          <w:szCs w:val="27"/>
        </w:rPr>
        <w:t>НТО</w:t>
      </w:r>
      <w:r w:rsidR="001153A4">
        <w:rPr>
          <w:rFonts w:eastAsia="Times New Roman"/>
          <w:b w:val="0"/>
          <w:bCs w:val="0"/>
          <w:sz w:val="27"/>
          <w:szCs w:val="27"/>
        </w:rPr>
        <w:t>;</w:t>
      </w:r>
    </w:p>
    <w:p w:rsidR="001153A4" w:rsidRDefault="006A2D0B" w:rsidP="001153A4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>5</w:t>
      </w:r>
      <w:r w:rsidR="001153A4">
        <w:rPr>
          <w:rFonts w:eastAsia="Times New Roman"/>
          <w:b w:val="0"/>
          <w:bCs w:val="0"/>
          <w:sz w:val="27"/>
          <w:szCs w:val="27"/>
        </w:rPr>
        <w:t xml:space="preserve">) 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>по 4</w:t>
      </w:r>
      <w:r w:rsidR="00CA4737" w:rsidRPr="00CA4737">
        <w:rPr>
          <w:rFonts w:eastAsia="Times New Roman"/>
          <w:b w:val="0"/>
          <w:bCs w:val="0"/>
          <w:sz w:val="27"/>
          <w:szCs w:val="27"/>
        </w:rPr>
        <w:t>81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 xml:space="preserve"> договор</w:t>
      </w:r>
      <w:r w:rsidR="00E73D3E">
        <w:rPr>
          <w:rFonts w:eastAsia="Times New Roman"/>
          <w:b w:val="0"/>
          <w:bCs w:val="0"/>
          <w:sz w:val="27"/>
          <w:szCs w:val="27"/>
        </w:rPr>
        <w:t>у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 xml:space="preserve"> на размещение </w:t>
      </w:r>
      <w:r w:rsidR="001153A4">
        <w:rPr>
          <w:rFonts w:eastAsia="Times New Roman"/>
          <w:b w:val="0"/>
          <w:bCs w:val="0"/>
          <w:sz w:val="27"/>
          <w:szCs w:val="27"/>
        </w:rPr>
        <w:t>НТО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 xml:space="preserve"> в управление потребительского рынка </w:t>
      </w:r>
      <w:r w:rsidR="00E73D3E" w:rsidRPr="00F23DC0">
        <w:rPr>
          <w:rFonts w:eastAsia="Times New Roman"/>
          <w:b w:val="0"/>
          <w:bCs w:val="0"/>
          <w:sz w:val="27"/>
          <w:szCs w:val="27"/>
        </w:rPr>
        <w:t xml:space="preserve">администрации городского округа </w:t>
      </w:r>
      <w:r w:rsidR="00E73D3E">
        <w:rPr>
          <w:rFonts w:eastAsia="Times New Roman"/>
          <w:b w:val="0"/>
          <w:bCs w:val="0"/>
          <w:sz w:val="27"/>
          <w:szCs w:val="27"/>
        </w:rPr>
        <w:t xml:space="preserve">Тольятти 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>контрагентами пред</w:t>
      </w:r>
      <w:r w:rsidR="001153A4">
        <w:rPr>
          <w:rFonts w:eastAsia="Times New Roman"/>
          <w:b w:val="0"/>
          <w:bCs w:val="0"/>
          <w:sz w:val="27"/>
          <w:szCs w:val="27"/>
        </w:rPr>
        <w:t>о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 xml:space="preserve">ставлены </w:t>
      </w:r>
      <w:r w:rsidR="001153A4">
        <w:rPr>
          <w:rFonts w:eastAsia="Times New Roman"/>
          <w:b w:val="0"/>
          <w:bCs w:val="0"/>
          <w:sz w:val="27"/>
          <w:szCs w:val="27"/>
        </w:rPr>
        <w:t>П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>роекты, согласованные департаментом</w:t>
      </w:r>
      <w:r w:rsidR="001153A4">
        <w:rPr>
          <w:rFonts w:eastAsia="Times New Roman"/>
          <w:b w:val="0"/>
          <w:bCs w:val="0"/>
          <w:sz w:val="27"/>
          <w:szCs w:val="27"/>
        </w:rPr>
        <w:t xml:space="preserve"> градостроительной деятельности</w:t>
      </w:r>
      <w:r w:rsidR="00D001FE">
        <w:rPr>
          <w:rFonts w:eastAsia="Times New Roman"/>
          <w:b w:val="0"/>
          <w:bCs w:val="0"/>
          <w:sz w:val="27"/>
          <w:szCs w:val="27"/>
        </w:rPr>
        <w:t xml:space="preserve"> администрации городского округа Тольятти</w:t>
      </w:r>
      <w:r w:rsidR="001153A4">
        <w:rPr>
          <w:rFonts w:eastAsia="Times New Roman"/>
          <w:b w:val="0"/>
          <w:bCs w:val="0"/>
          <w:sz w:val="27"/>
          <w:szCs w:val="27"/>
        </w:rPr>
        <w:t>;</w:t>
      </w:r>
    </w:p>
    <w:p w:rsidR="001153A4" w:rsidRDefault="006A2D0B" w:rsidP="001153A4">
      <w:pPr>
        <w:pStyle w:val="a3"/>
        <w:tabs>
          <w:tab w:val="left" w:pos="0"/>
          <w:tab w:val="left" w:pos="1134"/>
        </w:tabs>
        <w:autoSpaceDE w:val="0"/>
        <w:autoSpaceDN w:val="0"/>
        <w:adjustRightInd w:val="0"/>
        <w:ind w:left="0" w:firstLine="710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>6</w:t>
      </w:r>
      <w:r w:rsidR="001153A4">
        <w:rPr>
          <w:rFonts w:eastAsia="Times New Roman"/>
          <w:b w:val="0"/>
          <w:bCs w:val="0"/>
          <w:sz w:val="27"/>
          <w:szCs w:val="27"/>
        </w:rPr>
        <w:t>) к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>онтрагентам</w:t>
      </w:r>
      <w:r w:rsidR="001153A4">
        <w:rPr>
          <w:rFonts w:eastAsia="Times New Roman"/>
          <w:b w:val="0"/>
          <w:bCs w:val="0"/>
          <w:sz w:val="27"/>
          <w:szCs w:val="27"/>
        </w:rPr>
        <w:t>,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 xml:space="preserve"> которые не представили в управление потребительского рынка согласованные с департаментом градостроительной деятельности администрации </w:t>
      </w:r>
      <w:r w:rsidR="001153A4" w:rsidRPr="001153A4">
        <w:rPr>
          <w:rFonts w:eastAsia="Times New Roman"/>
          <w:b w:val="0"/>
          <w:bCs w:val="0"/>
          <w:sz w:val="27"/>
          <w:szCs w:val="27"/>
        </w:rPr>
        <w:t xml:space="preserve">городского округа 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 xml:space="preserve">Тольятти </w:t>
      </w:r>
      <w:r w:rsidR="001153A4">
        <w:rPr>
          <w:rFonts w:eastAsia="Times New Roman"/>
          <w:b w:val="0"/>
          <w:bCs w:val="0"/>
          <w:sz w:val="27"/>
          <w:szCs w:val="27"/>
        </w:rPr>
        <w:t>П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 xml:space="preserve">роекты, в 2024 году направлены уведомления о необходимости </w:t>
      </w:r>
      <w:r w:rsidR="001153A4">
        <w:rPr>
          <w:rFonts w:eastAsia="Times New Roman"/>
          <w:b w:val="0"/>
          <w:bCs w:val="0"/>
          <w:sz w:val="27"/>
          <w:szCs w:val="27"/>
        </w:rPr>
        <w:t xml:space="preserve">их </w:t>
      </w:r>
      <w:r w:rsidR="001153A4" w:rsidRPr="00356535">
        <w:rPr>
          <w:rFonts w:eastAsia="Times New Roman"/>
          <w:b w:val="0"/>
          <w:bCs w:val="0"/>
          <w:sz w:val="27"/>
          <w:szCs w:val="27"/>
        </w:rPr>
        <w:t>предостав</w:t>
      </w:r>
      <w:r w:rsidR="001153A4">
        <w:rPr>
          <w:rFonts w:eastAsia="Times New Roman"/>
          <w:b w:val="0"/>
          <w:bCs w:val="0"/>
          <w:sz w:val="27"/>
          <w:szCs w:val="27"/>
        </w:rPr>
        <w:t>ления.</w:t>
      </w:r>
    </w:p>
    <w:p w:rsidR="005857C0" w:rsidRDefault="001153A4" w:rsidP="001153A4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 xml:space="preserve">3. </w:t>
      </w:r>
      <w:r w:rsidR="00F23DC0" w:rsidRPr="001153A4">
        <w:rPr>
          <w:rFonts w:eastAsia="Times New Roman"/>
          <w:b w:val="0"/>
          <w:bCs w:val="0"/>
          <w:sz w:val="27"/>
          <w:szCs w:val="27"/>
        </w:rPr>
        <w:t>Рекомендовать администрации городского округа Тольятти</w:t>
      </w:r>
      <w:r w:rsidR="005857C0">
        <w:rPr>
          <w:rFonts w:eastAsia="Times New Roman"/>
          <w:b w:val="0"/>
          <w:bCs w:val="0"/>
          <w:sz w:val="27"/>
          <w:szCs w:val="27"/>
        </w:rPr>
        <w:t>:</w:t>
      </w:r>
    </w:p>
    <w:p w:rsidR="001153A4" w:rsidRPr="001153A4" w:rsidRDefault="005857C0" w:rsidP="001153A4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>1)</w:t>
      </w:r>
      <w:r w:rsidR="001153A4" w:rsidRPr="001153A4">
        <w:rPr>
          <w:rFonts w:eastAsia="Times New Roman"/>
          <w:b w:val="0"/>
          <w:bCs w:val="0"/>
          <w:sz w:val="27"/>
          <w:szCs w:val="27"/>
        </w:rPr>
        <w:t xml:space="preserve"> представить в Думу городского округа Тольятти:</w:t>
      </w:r>
    </w:p>
    <w:p w:rsidR="001153A4" w:rsidRPr="001153A4" w:rsidRDefault="005857C0" w:rsidP="001153A4">
      <w:pPr>
        <w:tabs>
          <w:tab w:val="left" w:pos="0"/>
          <w:tab w:val="center" w:pos="2410"/>
          <w:tab w:val="right" w:pos="4452"/>
          <w:tab w:val="right" w:pos="9923"/>
        </w:tabs>
        <w:autoSpaceDN w:val="0"/>
        <w:ind w:firstLine="709"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>-</w:t>
      </w:r>
      <w:r w:rsidR="00D001FE">
        <w:rPr>
          <w:sz w:val="28"/>
          <w:szCs w:val="28"/>
          <w:lang w:val="en-US"/>
        </w:rPr>
        <w:t> </w:t>
      </w:r>
      <w:r w:rsidR="001153A4" w:rsidRPr="001153A4">
        <w:rPr>
          <w:rFonts w:eastAsia="Times New Roman"/>
          <w:b w:val="0"/>
          <w:bCs w:val="0"/>
          <w:sz w:val="27"/>
          <w:szCs w:val="27"/>
        </w:rPr>
        <w:t xml:space="preserve">информацию </w:t>
      </w:r>
      <w:proofErr w:type="gramStart"/>
      <w:r w:rsidR="001153A4" w:rsidRPr="001153A4">
        <w:rPr>
          <w:rFonts w:eastAsia="Times New Roman"/>
          <w:b w:val="0"/>
          <w:bCs w:val="0"/>
          <w:sz w:val="27"/>
          <w:szCs w:val="27"/>
        </w:rPr>
        <w:t>о деятельности администрации городского округа Тольятти по привлечению к ответственности владельцев НТО в случае неисполнения владельцем НТО обязанности по обеспечению</w:t>
      </w:r>
      <w:proofErr w:type="gramEnd"/>
      <w:r w:rsidR="001153A4" w:rsidRPr="001153A4">
        <w:rPr>
          <w:rFonts w:eastAsia="Times New Roman"/>
          <w:b w:val="0"/>
          <w:bCs w:val="0"/>
          <w:sz w:val="27"/>
          <w:szCs w:val="27"/>
        </w:rPr>
        <w:t xml:space="preserve"> выполнения требований ст</w:t>
      </w:r>
      <w:r w:rsidR="00E73D3E">
        <w:rPr>
          <w:rFonts w:eastAsia="Times New Roman"/>
          <w:b w:val="0"/>
          <w:bCs w:val="0"/>
          <w:sz w:val="27"/>
          <w:szCs w:val="27"/>
        </w:rPr>
        <w:t>атей</w:t>
      </w:r>
      <w:r w:rsidR="001153A4" w:rsidRPr="001153A4">
        <w:rPr>
          <w:rFonts w:eastAsia="Times New Roman"/>
          <w:b w:val="0"/>
          <w:bCs w:val="0"/>
          <w:sz w:val="27"/>
          <w:szCs w:val="27"/>
        </w:rPr>
        <w:t xml:space="preserve"> 11, 23, 23.1, 23.2 Правил благоустройства;</w:t>
      </w:r>
    </w:p>
    <w:p w:rsidR="001153A4" w:rsidRPr="001153A4" w:rsidRDefault="005857C0" w:rsidP="001153A4">
      <w:pPr>
        <w:tabs>
          <w:tab w:val="left" w:pos="0"/>
          <w:tab w:val="center" w:pos="2410"/>
          <w:tab w:val="right" w:pos="4452"/>
          <w:tab w:val="right" w:pos="9923"/>
        </w:tabs>
        <w:autoSpaceDN w:val="0"/>
        <w:ind w:firstLine="710"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>-</w:t>
      </w:r>
      <w:r w:rsidR="001153A4" w:rsidRPr="001153A4">
        <w:rPr>
          <w:rFonts w:eastAsia="Times New Roman"/>
          <w:b w:val="0"/>
          <w:bCs w:val="0"/>
          <w:sz w:val="27"/>
          <w:szCs w:val="27"/>
        </w:rPr>
        <w:t xml:space="preserve"> </w:t>
      </w:r>
      <w:r w:rsidR="00FC1483">
        <w:rPr>
          <w:rFonts w:eastAsia="Times New Roman"/>
          <w:b w:val="0"/>
          <w:bCs w:val="0"/>
          <w:sz w:val="27"/>
          <w:szCs w:val="27"/>
        </w:rPr>
        <w:t>о</w:t>
      </w:r>
      <w:r w:rsidR="00FC1483" w:rsidRPr="00FC1483">
        <w:rPr>
          <w:rFonts w:eastAsia="Times New Roman"/>
          <w:b w:val="0"/>
          <w:bCs w:val="0"/>
          <w:sz w:val="27"/>
          <w:szCs w:val="27"/>
        </w:rPr>
        <w:t>б арендаторах и владельцах НТО, не соблюдающих требования Правил благоустройства</w:t>
      </w:r>
      <w:r w:rsidR="00E73D3E">
        <w:rPr>
          <w:rFonts w:eastAsia="Times New Roman"/>
          <w:b w:val="0"/>
          <w:bCs w:val="0"/>
          <w:sz w:val="27"/>
          <w:szCs w:val="27"/>
        </w:rPr>
        <w:t>,</w:t>
      </w:r>
      <w:r w:rsidR="00FC1483" w:rsidRPr="00FC1483">
        <w:rPr>
          <w:rFonts w:eastAsia="Times New Roman"/>
          <w:b w:val="0"/>
          <w:bCs w:val="0"/>
          <w:sz w:val="27"/>
          <w:szCs w:val="27"/>
        </w:rPr>
        <w:t xml:space="preserve"> и принимаемых по отношению к ним мерах, в том числе в разрезе 697 договоров на размещение несезонных </w:t>
      </w:r>
      <w:r w:rsidR="00D91701">
        <w:rPr>
          <w:rFonts w:eastAsia="Times New Roman"/>
          <w:b w:val="0"/>
          <w:bCs w:val="0"/>
          <w:sz w:val="27"/>
          <w:szCs w:val="27"/>
        </w:rPr>
        <w:t>НТО</w:t>
      </w:r>
      <w:r w:rsidR="00FC1483" w:rsidRPr="00FC1483">
        <w:rPr>
          <w:rFonts w:eastAsia="Times New Roman"/>
          <w:b w:val="0"/>
          <w:bCs w:val="0"/>
          <w:sz w:val="27"/>
          <w:szCs w:val="27"/>
        </w:rPr>
        <w:t xml:space="preserve"> и 142 земельных участков, предоставленных под размещение </w:t>
      </w:r>
      <w:r w:rsidR="00D001FE">
        <w:rPr>
          <w:rFonts w:eastAsia="Times New Roman"/>
          <w:b w:val="0"/>
          <w:bCs w:val="0"/>
          <w:sz w:val="27"/>
          <w:szCs w:val="27"/>
        </w:rPr>
        <w:t>НТО</w:t>
      </w:r>
      <w:r w:rsidR="00FC1483" w:rsidRPr="00FC1483">
        <w:rPr>
          <w:rFonts w:eastAsia="Times New Roman"/>
          <w:b w:val="0"/>
          <w:bCs w:val="0"/>
          <w:sz w:val="27"/>
          <w:szCs w:val="27"/>
        </w:rPr>
        <w:t>;</w:t>
      </w:r>
    </w:p>
    <w:p w:rsidR="00F23DC0" w:rsidRDefault="005857C0" w:rsidP="001153A4">
      <w:pPr>
        <w:tabs>
          <w:tab w:val="left" w:pos="0"/>
          <w:tab w:val="center" w:pos="2410"/>
          <w:tab w:val="right" w:pos="4452"/>
          <w:tab w:val="right" w:pos="9923"/>
        </w:tabs>
        <w:autoSpaceDN w:val="0"/>
        <w:ind w:firstLine="710"/>
        <w:jc w:val="both"/>
        <w:rPr>
          <w:rFonts w:eastAsia="Times New Roman"/>
          <w:b w:val="0"/>
          <w:bCs w:val="0"/>
          <w:sz w:val="27"/>
          <w:szCs w:val="27"/>
        </w:rPr>
      </w:pPr>
      <w:r>
        <w:rPr>
          <w:rFonts w:eastAsia="Times New Roman"/>
          <w:b w:val="0"/>
          <w:bCs w:val="0"/>
          <w:sz w:val="27"/>
          <w:szCs w:val="27"/>
        </w:rPr>
        <w:t>-</w:t>
      </w:r>
      <w:r w:rsidR="00D001FE">
        <w:rPr>
          <w:sz w:val="28"/>
          <w:szCs w:val="28"/>
          <w:lang w:val="en-US"/>
        </w:rPr>
        <w:t> </w:t>
      </w:r>
      <w:r w:rsidR="001153A4" w:rsidRPr="001153A4">
        <w:rPr>
          <w:rFonts w:eastAsia="Times New Roman"/>
          <w:b w:val="0"/>
          <w:bCs w:val="0"/>
          <w:sz w:val="27"/>
          <w:szCs w:val="27"/>
        </w:rPr>
        <w:t>информацию о деятельности администрации городского округа Тольятти по расторжению договора аренды и заключению нового договора на размещение НТО без проведени</w:t>
      </w:r>
      <w:r>
        <w:rPr>
          <w:rFonts w:eastAsia="Times New Roman"/>
          <w:b w:val="0"/>
          <w:bCs w:val="0"/>
          <w:sz w:val="27"/>
          <w:szCs w:val="27"/>
        </w:rPr>
        <w:t>я аукциона с бывшим арендатором;</w:t>
      </w:r>
    </w:p>
    <w:p w:rsidR="005857C0" w:rsidRDefault="005857C0" w:rsidP="005857C0">
      <w:pPr>
        <w:tabs>
          <w:tab w:val="left" w:pos="0"/>
          <w:tab w:val="center" w:pos="2410"/>
          <w:tab w:val="right" w:pos="4452"/>
          <w:tab w:val="right" w:pos="9923"/>
        </w:tabs>
        <w:autoSpaceDN w:val="0"/>
        <w:ind w:firstLine="710"/>
        <w:jc w:val="both"/>
        <w:rPr>
          <w:rFonts w:eastAsia="Times New Roman"/>
          <w:b w:val="0"/>
          <w:bCs w:val="0"/>
          <w:sz w:val="27"/>
          <w:szCs w:val="27"/>
        </w:rPr>
      </w:pPr>
      <w:r w:rsidRPr="005857C0">
        <w:rPr>
          <w:rFonts w:eastAsia="Times New Roman"/>
          <w:b w:val="0"/>
          <w:bCs w:val="0"/>
          <w:sz w:val="27"/>
          <w:szCs w:val="27"/>
        </w:rPr>
        <w:t>2) завершить процедуру освобождения земельного участка и демонтажа объекта</w:t>
      </w:r>
      <w:r w:rsidR="00E73D3E">
        <w:rPr>
          <w:rFonts w:eastAsia="Times New Roman"/>
          <w:b w:val="0"/>
          <w:bCs w:val="0"/>
          <w:sz w:val="27"/>
          <w:szCs w:val="27"/>
        </w:rPr>
        <w:t xml:space="preserve">, расположенного по адресу: </w:t>
      </w:r>
      <w:proofErr w:type="spellStart"/>
      <w:r w:rsidR="00E73D3E">
        <w:rPr>
          <w:rFonts w:eastAsia="Times New Roman"/>
          <w:b w:val="0"/>
          <w:bCs w:val="0"/>
          <w:sz w:val="27"/>
          <w:szCs w:val="27"/>
        </w:rPr>
        <w:t>г</w:t>
      </w:r>
      <w:proofErr w:type="gramStart"/>
      <w:r w:rsidR="00E73D3E">
        <w:rPr>
          <w:rFonts w:eastAsia="Times New Roman"/>
          <w:b w:val="0"/>
          <w:bCs w:val="0"/>
          <w:sz w:val="27"/>
          <w:szCs w:val="27"/>
        </w:rPr>
        <w:t>.</w:t>
      </w:r>
      <w:r w:rsidR="00D91701">
        <w:rPr>
          <w:rFonts w:eastAsia="Times New Roman"/>
          <w:b w:val="0"/>
          <w:bCs w:val="0"/>
          <w:sz w:val="27"/>
          <w:szCs w:val="27"/>
        </w:rPr>
        <w:t>Т</w:t>
      </w:r>
      <w:proofErr w:type="gramEnd"/>
      <w:r w:rsidR="00D91701">
        <w:rPr>
          <w:rFonts w:eastAsia="Times New Roman"/>
          <w:b w:val="0"/>
          <w:bCs w:val="0"/>
          <w:sz w:val="27"/>
          <w:szCs w:val="27"/>
        </w:rPr>
        <w:t>ольятти</w:t>
      </w:r>
      <w:proofErr w:type="spellEnd"/>
      <w:r w:rsidR="00D91701">
        <w:rPr>
          <w:rFonts w:eastAsia="Times New Roman"/>
          <w:b w:val="0"/>
          <w:bCs w:val="0"/>
          <w:sz w:val="27"/>
          <w:szCs w:val="27"/>
        </w:rPr>
        <w:t>, Центральный район,</w:t>
      </w:r>
      <w:r w:rsidR="00D91701">
        <w:rPr>
          <w:rFonts w:eastAsia="Times New Roman"/>
          <w:b w:val="0"/>
          <w:bCs w:val="0"/>
          <w:sz w:val="27"/>
          <w:szCs w:val="27"/>
        </w:rPr>
        <w:br/>
      </w:r>
      <w:r w:rsidR="00E73D3E">
        <w:rPr>
          <w:rFonts w:eastAsia="Times New Roman"/>
          <w:b w:val="0"/>
          <w:bCs w:val="0"/>
          <w:sz w:val="27"/>
          <w:szCs w:val="27"/>
        </w:rPr>
        <w:t xml:space="preserve">21 квартал, </w:t>
      </w:r>
      <w:proofErr w:type="spellStart"/>
      <w:r w:rsidR="00E73D3E">
        <w:rPr>
          <w:rFonts w:eastAsia="Times New Roman"/>
          <w:b w:val="0"/>
          <w:bCs w:val="0"/>
          <w:sz w:val="27"/>
          <w:szCs w:val="27"/>
        </w:rPr>
        <w:t>ул.</w:t>
      </w:r>
      <w:r w:rsidRPr="005857C0">
        <w:rPr>
          <w:rFonts w:eastAsia="Times New Roman"/>
          <w:b w:val="0"/>
          <w:bCs w:val="0"/>
          <w:sz w:val="27"/>
          <w:szCs w:val="27"/>
        </w:rPr>
        <w:t>Горького</w:t>
      </w:r>
      <w:proofErr w:type="spellEnd"/>
      <w:r w:rsidR="00E73D3E">
        <w:rPr>
          <w:rFonts w:eastAsia="Times New Roman"/>
          <w:b w:val="0"/>
          <w:bCs w:val="0"/>
          <w:sz w:val="27"/>
          <w:szCs w:val="27"/>
        </w:rPr>
        <w:t>,</w:t>
      </w:r>
      <w:r w:rsidRPr="005857C0">
        <w:rPr>
          <w:rFonts w:eastAsia="Times New Roman"/>
          <w:b w:val="0"/>
          <w:bCs w:val="0"/>
          <w:sz w:val="27"/>
          <w:szCs w:val="27"/>
        </w:rPr>
        <w:t xml:space="preserve"> совместно со службой судебных приставов Центрального района </w:t>
      </w:r>
      <w:r w:rsidR="00E73D3E">
        <w:rPr>
          <w:rFonts w:eastAsia="Times New Roman"/>
          <w:b w:val="0"/>
          <w:bCs w:val="0"/>
          <w:sz w:val="27"/>
          <w:szCs w:val="27"/>
        </w:rPr>
        <w:t>городского округа</w:t>
      </w:r>
      <w:r w:rsidRPr="005857C0">
        <w:rPr>
          <w:rFonts w:eastAsia="Times New Roman"/>
          <w:b w:val="0"/>
          <w:bCs w:val="0"/>
          <w:sz w:val="27"/>
          <w:szCs w:val="27"/>
        </w:rPr>
        <w:t xml:space="preserve"> Тольятти </w:t>
      </w:r>
      <w:r w:rsidR="00CE51F4">
        <w:rPr>
          <w:rFonts w:eastAsia="Times New Roman"/>
          <w:b w:val="0"/>
          <w:bCs w:val="0"/>
          <w:sz w:val="27"/>
          <w:szCs w:val="27"/>
        </w:rPr>
        <w:t>(</w:t>
      </w:r>
      <w:r w:rsidRPr="005857C0">
        <w:rPr>
          <w:rFonts w:eastAsia="Times New Roman"/>
          <w:b w:val="0"/>
          <w:bCs w:val="0"/>
          <w:sz w:val="27"/>
          <w:szCs w:val="27"/>
        </w:rPr>
        <w:t>по делу А55-92/2019</w:t>
      </w:r>
      <w:r w:rsidR="00CE51F4">
        <w:rPr>
          <w:rFonts w:eastAsia="Times New Roman"/>
          <w:b w:val="0"/>
          <w:bCs w:val="0"/>
          <w:sz w:val="27"/>
          <w:szCs w:val="27"/>
        </w:rPr>
        <w:t>)</w:t>
      </w:r>
      <w:bookmarkStart w:id="0" w:name="_GoBack"/>
      <w:bookmarkEnd w:id="0"/>
      <w:r w:rsidRPr="005857C0">
        <w:rPr>
          <w:rFonts w:eastAsia="Times New Roman"/>
          <w:b w:val="0"/>
          <w:bCs w:val="0"/>
          <w:sz w:val="27"/>
          <w:szCs w:val="27"/>
        </w:rPr>
        <w:t>.</w:t>
      </w:r>
    </w:p>
    <w:p w:rsidR="005857C0" w:rsidRDefault="005857C0" w:rsidP="00D001FE">
      <w:pPr>
        <w:tabs>
          <w:tab w:val="left" w:pos="0"/>
          <w:tab w:val="center" w:pos="2410"/>
          <w:tab w:val="right" w:pos="4452"/>
          <w:tab w:val="right" w:pos="9923"/>
        </w:tabs>
        <w:autoSpaceDN w:val="0"/>
        <w:ind w:firstLine="993"/>
        <w:jc w:val="both"/>
        <w:rPr>
          <w:rFonts w:eastAsia="Times New Roman"/>
          <w:b w:val="0"/>
          <w:bCs w:val="0"/>
          <w:sz w:val="27"/>
          <w:szCs w:val="27"/>
        </w:rPr>
      </w:pPr>
      <w:r w:rsidRPr="005857C0">
        <w:rPr>
          <w:rFonts w:eastAsia="Times New Roman"/>
          <w:b w:val="0"/>
          <w:bCs w:val="0"/>
          <w:sz w:val="27"/>
          <w:szCs w:val="27"/>
        </w:rPr>
        <w:t>Срок - 15.08.2025.</w:t>
      </w:r>
    </w:p>
    <w:p w:rsidR="00F23DC0" w:rsidRPr="00F23DC0" w:rsidRDefault="00F23DC0" w:rsidP="001153A4">
      <w:pPr>
        <w:tabs>
          <w:tab w:val="left" w:pos="0"/>
        </w:tabs>
        <w:snapToGrid w:val="0"/>
        <w:ind w:firstLine="710"/>
        <w:jc w:val="both"/>
        <w:rPr>
          <w:rFonts w:eastAsia="Times New Roman"/>
          <w:b w:val="0"/>
          <w:bCs w:val="0"/>
          <w:sz w:val="27"/>
          <w:szCs w:val="27"/>
        </w:rPr>
      </w:pPr>
      <w:r w:rsidRPr="00F23DC0">
        <w:rPr>
          <w:rFonts w:eastAsia="Times New Roman"/>
          <w:b w:val="0"/>
          <w:bCs w:val="0"/>
          <w:sz w:val="27"/>
          <w:szCs w:val="27"/>
        </w:rPr>
        <w:t>4.</w:t>
      </w:r>
      <w:r w:rsidR="00D001FE">
        <w:rPr>
          <w:sz w:val="28"/>
          <w:szCs w:val="28"/>
          <w:lang w:val="en-US"/>
        </w:rPr>
        <w:t> </w:t>
      </w:r>
      <w:proofErr w:type="gramStart"/>
      <w:r w:rsidRPr="00F23DC0">
        <w:rPr>
          <w:rFonts w:eastAsia="Times New Roman"/>
          <w:b w:val="0"/>
          <w:bCs w:val="0"/>
          <w:sz w:val="27"/>
          <w:szCs w:val="27"/>
        </w:rPr>
        <w:t>Контроль за</w:t>
      </w:r>
      <w:proofErr w:type="gramEnd"/>
      <w:r w:rsidRPr="00F23DC0">
        <w:rPr>
          <w:rFonts w:eastAsia="Times New Roman"/>
          <w:b w:val="0"/>
          <w:bCs w:val="0"/>
          <w:sz w:val="27"/>
          <w:szCs w:val="27"/>
        </w:rPr>
        <w:t xml:space="preserve"> выполнением </w:t>
      </w:r>
      <w:r>
        <w:rPr>
          <w:rFonts w:eastAsia="Times New Roman"/>
          <w:b w:val="0"/>
          <w:bCs w:val="0"/>
          <w:sz w:val="27"/>
          <w:szCs w:val="27"/>
        </w:rPr>
        <w:t xml:space="preserve">настоящего </w:t>
      </w:r>
      <w:r w:rsidR="00D91701">
        <w:rPr>
          <w:rFonts w:eastAsia="Times New Roman"/>
          <w:b w:val="0"/>
          <w:bCs w:val="0"/>
          <w:sz w:val="27"/>
          <w:szCs w:val="27"/>
        </w:rPr>
        <w:t>решения возложить</w:t>
      </w:r>
      <w:r w:rsidR="00D91701">
        <w:rPr>
          <w:rFonts w:eastAsia="Times New Roman"/>
          <w:b w:val="0"/>
          <w:bCs w:val="0"/>
          <w:sz w:val="27"/>
          <w:szCs w:val="27"/>
        </w:rPr>
        <w:br/>
      </w:r>
      <w:r>
        <w:rPr>
          <w:rFonts w:eastAsia="Times New Roman"/>
          <w:b w:val="0"/>
          <w:bCs w:val="0"/>
          <w:sz w:val="27"/>
          <w:szCs w:val="27"/>
        </w:rPr>
        <w:t>на по</w:t>
      </w:r>
      <w:r w:rsidRPr="00F23DC0">
        <w:rPr>
          <w:rFonts w:eastAsia="Times New Roman"/>
          <w:b w:val="0"/>
          <w:bCs w:val="0"/>
          <w:sz w:val="27"/>
          <w:szCs w:val="27"/>
        </w:rPr>
        <w:t xml:space="preserve">стоянную комиссию по муниципальному имуществу, градостроительству </w:t>
      </w:r>
      <w:r>
        <w:rPr>
          <w:rFonts w:eastAsia="Times New Roman"/>
          <w:b w:val="0"/>
          <w:bCs w:val="0"/>
          <w:sz w:val="27"/>
          <w:szCs w:val="27"/>
        </w:rPr>
        <w:br/>
      </w:r>
      <w:r w:rsidRPr="00F23DC0">
        <w:rPr>
          <w:rFonts w:eastAsia="Times New Roman"/>
          <w:b w:val="0"/>
          <w:bCs w:val="0"/>
          <w:sz w:val="27"/>
          <w:szCs w:val="27"/>
        </w:rPr>
        <w:t>и землепользованию.</w:t>
      </w:r>
    </w:p>
    <w:p w:rsidR="00F23DC0" w:rsidRPr="00F23DC0" w:rsidRDefault="00F23DC0" w:rsidP="001153A4">
      <w:pPr>
        <w:tabs>
          <w:tab w:val="left" w:pos="0"/>
        </w:tabs>
        <w:snapToGrid w:val="0"/>
        <w:ind w:firstLine="710"/>
        <w:rPr>
          <w:rFonts w:eastAsia="Times New Roman"/>
          <w:b w:val="0"/>
          <w:bCs w:val="0"/>
          <w:sz w:val="27"/>
          <w:szCs w:val="27"/>
        </w:rPr>
      </w:pPr>
    </w:p>
    <w:p w:rsidR="00F23DC0" w:rsidRPr="00F23DC0" w:rsidRDefault="00F23DC0" w:rsidP="00F23DC0">
      <w:pPr>
        <w:snapToGrid w:val="0"/>
        <w:ind w:firstLine="709"/>
        <w:rPr>
          <w:rFonts w:eastAsia="Times New Roman"/>
          <w:b w:val="0"/>
          <w:bCs w:val="0"/>
          <w:sz w:val="27"/>
          <w:szCs w:val="27"/>
        </w:rPr>
      </w:pPr>
    </w:p>
    <w:p w:rsidR="00F23DC0" w:rsidRPr="00F23DC0" w:rsidRDefault="00F23DC0" w:rsidP="00F23DC0">
      <w:pPr>
        <w:snapToGrid w:val="0"/>
        <w:ind w:firstLine="709"/>
        <w:rPr>
          <w:rFonts w:eastAsia="Times New Roman"/>
          <w:b w:val="0"/>
          <w:bCs w:val="0"/>
          <w:sz w:val="27"/>
          <w:szCs w:val="27"/>
        </w:rPr>
      </w:pPr>
    </w:p>
    <w:p w:rsidR="00F23DC0" w:rsidRPr="00F23DC0" w:rsidRDefault="00F23DC0" w:rsidP="00F23DC0">
      <w:pPr>
        <w:snapToGrid w:val="0"/>
        <w:rPr>
          <w:rFonts w:eastAsia="Times New Roman"/>
          <w:b w:val="0"/>
          <w:bCs w:val="0"/>
          <w:sz w:val="27"/>
          <w:szCs w:val="27"/>
        </w:rPr>
      </w:pPr>
      <w:r w:rsidRPr="00F23DC0">
        <w:rPr>
          <w:rFonts w:eastAsia="Times New Roman"/>
          <w:b w:val="0"/>
          <w:bCs w:val="0"/>
          <w:sz w:val="27"/>
          <w:szCs w:val="27"/>
        </w:rPr>
        <w:t>Председатель Думы</w:t>
      </w:r>
      <w:r w:rsidRPr="00F23DC0">
        <w:rPr>
          <w:rFonts w:eastAsia="Times New Roman"/>
          <w:b w:val="0"/>
          <w:bCs w:val="0"/>
          <w:sz w:val="27"/>
          <w:szCs w:val="27"/>
        </w:rPr>
        <w:tab/>
      </w:r>
      <w:r w:rsidRPr="00F23DC0">
        <w:rPr>
          <w:rFonts w:eastAsia="Times New Roman"/>
          <w:b w:val="0"/>
          <w:bCs w:val="0"/>
          <w:sz w:val="27"/>
          <w:szCs w:val="27"/>
        </w:rPr>
        <w:tab/>
      </w:r>
      <w:r w:rsidRPr="00F23DC0">
        <w:rPr>
          <w:rFonts w:eastAsia="Times New Roman"/>
          <w:b w:val="0"/>
          <w:bCs w:val="0"/>
          <w:sz w:val="27"/>
          <w:szCs w:val="27"/>
        </w:rPr>
        <w:tab/>
      </w:r>
      <w:r w:rsidRPr="00F23DC0">
        <w:rPr>
          <w:rFonts w:eastAsia="Times New Roman"/>
          <w:b w:val="0"/>
          <w:bCs w:val="0"/>
          <w:sz w:val="27"/>
          <w:szCs w:val="27"/>
        </w:rPr>
        <w:tab/>
      </w:r>
      <w:r w:rsidRPr="00F23DC0">
        <w:rPr>
          <w:rFonts w:eastAsia="Times New Roman"/>
          <w:b w:val="0"/>
          <w:bCs w:val="0"/>
          <w:sz w:val="27"/>
          <w:szCs w:val="27"/>
        </w:rPr>
        <w:tab/>
        <w:t xml:space="preserve">    </w:t>
      </w:r>
      <w:r w:rsidRPr="00F23DC0">
        <w:rPr>
          <w:rFonts w:eastAsia="Times New Roman"/>
          <w:b w:val="0"/>
          <w:bCs w:val="0"/>
          <w:sz w:val="27"/>
          <w:szCs w:val="27"/>
        </w:rPr>
        <w:tab/>
      </w:r>
      <w:r>
        <w:rPr>
          <w:rFonts w:eastAsia="Times New Roman"/>
          <w:b w:val="0"/>
          <w:bCs w:val="0"/>
          <w:sz w:val="27"/>
          <w:szCs w:val="27"/>
        </w:rPr>
        <w:tab/>
      </w:r>
      <w:r w:rsidR="00E73D3E">
        <w:rPr>
          <w:rFonts w:eastAsia="Times New Roman"/>
          <w:b w:val="0"/>
          <w:bCs w:val="0"/>
          <w:sz w:val="27"/>
          <w:szCs w:val="27"/>
        </w:rPr>
        <w:t xml:space="preserve">           </w:t>
      </w:r>
      <w:proofErr w:type="spellStart"/>
      <w:r w:rsidR="00E73D3E">
        <w:rPr>
          <w:rFonts w:eastAsia="Times New Roman"/>
          <w:b w:val="0"/>
          <w:bCs w:val="0"/>
          <w:sz w:val="27"/>
          <w:szCs w:val="27"/>
        </w:rPr>
        <w:t>С.Ю.</w:t>
      </w:r>
      <w:r w:rsidRPr="00F23DC0">
        <w:rPr>
          <w:rFonts w:eastAsia="Times New Roman"/>
          <w:b w:val="0"/>
          <w:bCs w:val="0"/>
          <w:sz w:val="27"/>
          <w:szCs w:val="27"/>
        </w:rPr>
        <w:t>Рузанов</w:t>
      </w:r>
      <w:proofErr w:type="spellEnd"/>
    </w:p>
    <w:sectPr w:rsidR="00F23DC0" w:rsidRPr="00F23DC0" w:rsidSect="00E73D3E">
      <w:headerReference w:type="default" r:id="rId9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D3E" w:rsidRDefault="00E73D3E" w:rsidP="00E73D3E">
      <w:r>
        <w:separator/>
      </w:r>
    </w:p>
  </w:endnote>
  <w:endnote w:type="continuationSeparator" w:id="0">
    <w:p w:rsidR="00E73D3E" w:rsidRDefault="00E73D3E" w:rsidP="00E73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D3E" w:rsidRDefault="00E73D3E" w:rsidP="00E73D3E">
      <w:r>
        <w:separator/>
      </w:r>
    </w:p>
  </w:footnote>
  <w:footnote w:type="continuationSeparator" w:id="0">
    <w:p w:rsidR="00E73D3E" w:rsidRDefault="00E73D3E" w:rsidP="00E73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024351"/>
      <w:docPartObj>
        <w:docPartGallery w:val="Page Numbers (Top of Page)"/>
        <w:docPartUnique/>
      </w:docPartObj>
    </w:sdtPr>
    <w:sdtEndPr>
      <w:rPr>
        <w:b w:val="0"/>
        <w:sz w:val="20"/>
        <w:szCs w:val="20"/>
      </w:rPr>
    </w:sdtEndPr>
    <w:sdtContent>
      <w:p w:rsidR="00E73D3E" w:rsidRPr="00D001FE" w:rsidRDefault="00E73D3E" w:rsidP="00D001FE">
        <w:pPr>
          <w:pStyle w:val="a6"/>
          <w:jc w:val="center"/>
          <w:rPr>
            <w:b w:val="0"/>
            <w:sz w:val="20"/>
            <w:szCs w:val="20"/>
          </w:rPr>
        </w:pPr>
        <w:r w:rsidRPr="00E73D3E">
          <w:rPr>
            <w:b w:val="0"/>
            <w:sz w:val="20"/>
            <w:szCs w:val="20"/>
          </w:rPr>
          <w:fldChar w:fldCharType="begin"/>
        </w:r>
        <w:r w:rsidRPr="00E73D3E">
          <w:rPr>
            <w:b w:val="0"/>
            <w:sz w:val="20"/>
            <w:szCs w:val="20"/>
          </w:rPr>
          <w:instrText>PAGE   \* MERGEFORMAT</w:instrText>
        </w:r>
        <w:r w:rsidRPr="00E73D3E">
          <w:rPr>
            <w:b w:val="0"/>
            <w:sz w:val="20"/>
            <w:szCs w:val="20"/>
          </w:rPr>
          <w:fldChar w:fldCharType="separate"/>
        </w:r>
        <w:r w:rsidR="00CE51F4">
          <w:rPr>
            <w:b w:val="0"/>
            <w:noProof/>
            <w:sz w:val="20"/>
            <w:szCs w:val="20"/>
          </w:rPr>
          <w:t>2</w:t>
        </w:r>
        <w:r w:rsidRPr="00E73D3E">
          <w:rPr>
            <w:b w:val="0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B4889"/>
    <w:multiLevelType w:val="hybridMultilevel"/>
    <w:tmpl w:val="992C9834"/>
    <w:lvl w:ilvl="0" w:tplc="CD967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007FE0"/>
    <w:multiLevelType w:val="hybridMultilevel"/>
    <w:tmpl w:val="AC943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A554A"/>
    <w:multiLevelType w:val="hybridMultilevel"/>
    <w:tmpl w:val="760E9C66"/>
    <w:lvl w:ilvl="0" w:tplc="1E003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0501D2"/>
    <w:multiLevelType w:val="hybridMultilevel"/>
    <w:tmpl w:val="F3D85D3E"/>
    <w:lvl w:ilvl="0" w:tplc="296A1F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92E15BA"/>
    <w:multiLevelType w:val="hybridMultilevel"/>
    <w:tmpl w:val="395E1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85701"/>
    <w:multiLevelType w:val="hybridMultilevel"/>
    <w:tmpl w:val="B682409E"/>
    <w:lvl w:ilvl="0" w:tplc="1C728B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2D52C3E"/>
    <w:multiLevelType w:val="hybridMultilevel"/>
    <w:tmpl w:val="A3D6DFA2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71D2BC8"/>
    <w:multiLevelType w:val="hybridMultilevel"/>
    <w:tmpl w:val="677A3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53CFE"/>
    <w:multiLevelType w:val="hybridMultilevel"/>
    <w:tmpl w:val="F42CF104"/>
    <w:lvl w:ilvl="0" w:tplc="B51EF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F8361E"/>
    <w:multiLevelType w:val="hybridMultilevel"/>
    <w:tmpl w:val="060C7258"/>
    <w:lvl w:ilvl="0" w:tplc="5BF078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3BF2869"/>
    <w:multiLevelType w:val="hybridMultilevel"/>
    <w:tmpl w:val="82403F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211F6"/>
    <w:multiLevelType w:val="hybridMultilevel"/>
    <w:tmpl w:val="A43E688C"/>
    <w:lvl w:ilvl="0" w:tplc="F2F8A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7387BE8"/>
    <w:multiLevelType w:val="hybridMultilevel"/>
    <w:tmpl w:val="137E151A"/>
    <w:lvl w:ilvl="0" w:tplc="9870727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DA3EE8"/>
    <w:multiLevelType w:val="hybridMultilevel"/>
    <w:tmpl w:val="0360F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823DC2"/>
    <w:multiLevelType w:val="hybridMultilevel"/>
    <w:tmpl w:val="F3940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9"/>
  </w:num>
  <w:num w:numId="4">
    <w:abstractNumId w:val="12"/>
  </w:num>
  <w:num w:numId="5">
    <w:abstractNumId w:val="4"/>
  </w:num>
  <w:num w:numId="6">
    <w:abstractNumId w:val="2"/>
  </w:num>
  <w:num w:numId="7">
    <w:abstractNumId w:val="15"/>
  </w:num>
  <w:num w:numId="8">
    <w:abstractNumId w:val="14"/>
  </w:num>
  <w:num w:numId="9">
    <w:abstractNumId w:val="0"/>
  </w:num>
  <w:num w:numId="10">
    <w:abstractNumId w:val="10"/>
  </w:num>
  <w:num w:numId="11">
    <w:abstractNumId w:val="8"/>
  </w:num>
  <w:num w:numId="12">
    <w:abstractNumId w:val="3"/>
  </w:num>
  <w:num w:numId="13">
    <w:abstractNumId w:val="6"/>
  </w:num>
  <w:num w:numId="14">
    <w:abstractNumId w:val="1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A3D"/>
    <w:rsid w:val="00003D5D"/>
    <w:rsid w:val="00003E6A"/>
    <w:rsid w:val="00004597"/>
    <w:rsid w:val="00043B07"/>
    <w:rsid w:val="00045E08"/>
    <w:rsid w:val="00064939"/>
    <w:rsid w:val="00064996"/>
    <w:rsid w:val="0007516E"/>
    <w:rsid w:val="000A6EF8"/>
    <w:rsid w:val="000B46C3"/>
    <w:rsid w:val="000D04ED"/>
    <w:rsid w:val="000D663F"/>
    <w:rsid w:val="000F22C4"/>
    <w:rsid w:val="00106116"/>
    <w:rsid w:val="0011300F"/>
    <w:rsid w:val="001153A4"/>
    <w:rsid w:val="0011625A"/>
    <w:rsid w:val="00123BBC"/>
    <w:rsid w:val="0015714B"/>
    <w:rsid w:val="001A217C"/>
    <w:rsid w:val="001A2E0A"/>
    <w:rsid w:val="001B02AF"/>
    <w:rsid w:val="001C6EA6"/>
    <w:rsid w:val="001D78EF"/>
    <w:rsid w:val="001F625B"/>
    <w:rsid w:val="002217D2"/>
    <w:rsid w:val="00224044"/>
    <w:rsid w:val="00233589"/>
    <w:rsid w:val="00235C0E"/>
    <w:rsid w:val="00262DA1"/>
    <w:rsid w:val="0028141A"/>
    <w:rsid w:val="00282B3A"/>
    <w:rsid w:val="00292CCE"/>
    <w:rsid w:val="002A1FD9"/>
    <w:rsid w:val="002B2CB0"/>
    <w:rsid w:val="002C519A"/>
    <w:rsid w:val="002C5504"/>
    <w:rsid w:val="003433B0"/>
    <w:rsid w:val="00355D79"/>
    <w:rsid w:val="00356535"/>
    <w:rsid w:val="00367494"/>
    <w:rsid w:val="0037542B"/>
    <w:rsid w:val="003A18D5"/>
    <w:rsid w:val="003A4AE1"/>
    <w:rsid w:val="003A677D"/>
    <w:rsid w:val="003C0AF5"/>
    <w:rsid w:val="003C32AF"/>
    <w:rsid w:val="004002AF"/>
    <w:rsid w:val="00436BBD"/>
    <w:rsid w:val="00460F9A"/>
    <w:rsid w:val="00475FD9"/>
    <w:rsid w:val="004B6B24"/>
    <w:rsid w:val="004D09E4"/>
    <w:rsid w:val="004E0AB6"/>
    <w:rsid w:val="004F766E"/>
    <w:rsid w:val="00505293"/>
    <w:rsid w:val="005221A5"/>
    <w:rsid w:val="00531CEB"/>
    <w:rsid w:val="005379BA"/>
    <w:rsid w:val="005502E4"/>
    <w:rsid w:val="00550B22"/>
    <w:rsid w:val="00553B29"/>
    <w:rsid w:val="005857C0"/>
    <w:rsid w:val="00586EB2"/>
    <w:rsid w:val="005A7194"/>
    <w:rsid w:val="005B2F8D"/>
    <w:rsid w:val="005C6B23"/>
    <w:rsid w:val="006465A2"/>
    <w:rsid w:val="00652437"/>
    <w:rsid w:val="00652CCA"/>
    <w:rsid w:val="00664A23"/>
    <w:rsid w:val="006A2D0B"/>
    <w:rsid w:val="006B3E98"/>
    <w:rsid w:val="006D189D"/>
    <w:rsid w:val="00703BF4"/>
    <w:rsid w:val="00705A3D"/>
    <w:rsid w:val="00717961"/>
    <w:rsid w:val="00724831"/>
    <w:rsid w:val="00736243"/>
    <w:rsid w:val="00746635"/>
    <w:rsid w:val="00785BFC"/>
    <w:rsid w:val="00787033"/>
    <w:rsid w:val="00794830"/>
    <w:rsid w:val="007A1779"/>
    <w:rsid w:val="007B02C3"/>
    <w:rsid w:val="007B500B"/>
    <w:rsid w:val="0081412A"/>
    <w:rsid w:val="00821C21"/>
    <w:rsid w:val="00822C57"/>
    <w:rsid w:val="0083448C"/>
    <w:rsid w:val="00837A7D"/>
    <w:rsid w:val="0084189D"/>
    <w:rsid w:val="00845664"/>
    <w:rsid w:val="0085571E"/>
    <w:rsid w:val="00863341"/>
    <w:rsid w:val="008947D6"/>
    <w:rsid w:val="008A4F42"/>
    <w:rsid w:val="008B32AA"/>
    <w:rsid w:val="008B4DBD"/>
    <w:rsid w:val="008C7898"/>
    <w:rsid w:val="008E38B3"/>
    <w:rsid w:val="00904334"/>
    <w:rsid w:val="0091769A"/>
    <w:rsid w:val="00927D04"/>
    <w:rsid w:val="00942F15"/>
    <w:rsid w:val="00952766"/>
    <w:rsid w:val="00976AFE"/>
    <w:rsid w:val="00983F13"/>
    <w:rsid w:val="009A2A05"/>
    <w:rsid w:val="009B3429"/>
    <w:rsid w:val="009C1895"/>
    <w:rsid w:val="009C513A"/>
    <w:rsid w:val="009C65F3"/>
    <w:rsid w:val="009F7EBF"/>
    <w:rsid w:val="00A1381E"/>
    <w:rsid w:val="00A42392"/>
    <w:rsid w:val="00A62EB4"/>
    <w:rsid w:val="00A764CF"/>
    <w:rsid w:val="00A82E2E"/>
    <w:rsid w:val="00A85DBF"/>
    <w:rsid w:val="00A90D31"/>
    <w:rsid w:val="00AA4482"/>
    <w:rsid w:val="00AA7F2B"/>
    <w:rsid w:val="00AB18CD"/>
    <w:rsid w:val="00AC38C6"/>
    <w:rsid w:val="00AF46D4"/>
    <w:rsid w:val="00AF4A82"/>
    <w:rsid w:val="00AF4DDE"/>
    <w:rsid w:val="00B14EDE"/>
    <w:rsid w:val="00B16AB5"/>
    <w:rsid w:val="00B206C6"/>
    <w:rsid w:val="00B22E50"/>
    <w:rsid w:val="00B23B53"/>
    <w:rsid w:val="00B92DC7"/>
    <w:rsid w:val="00B93779"/>
    <w:rsid w:val="00BA0F7A"/>
    <w:rsid w:val="00BB38C1"/>
    <w:rsid w:val="00BD76A9"/>
    <w:rsid w:val="00BE61F0"/>
    <w:rsid w:val="00C021BD"/>
    <w:rsid w:val="00C218DB"/>
    <w:rsid w:val="00C2205B"/>
    <w:rsid w:val="00C338CC"/>
    <w:rsid w:val="00C42525"/>
    <w:rsid w:val="00C46AFD"/>
    <w:rsid w:val="00C50F37"/>
    <w:rsid w:val="00C60F87"/>
    <w:rsid w:val="00C62678"/>
    <w:rsid w:val="00C759CE"/>
    <w:rsid w:val="00CA4737"/>
    <w:rsid w:val="00CA5B34"/>
    <w:rsid w:val="00CE4EBC"/>
    <w:rsid w:val="00CE51F4"/>
    <w:rsid w:val="00CE5DDB"/>
    <w:rsid w:val="00D001FE"/>
    <w:rsid w:val="00D1135D"/>
    <w:rsid w:val="00D16384"/>
    <w:rsid w:val="00D24C24"/>
    <w:rsid w:val="00D25ECE"/>
    <w:rsid w:val="00D31FBC"/>
    <w:rsid w:val="00D32459"/>
    <w:rsid w:val="00D7681C"/>
    <w:rsid w:val="00D91701"/>
    <w:rsid w:val="00DC1756"/>
    <w:rsid w:val="00DC5A93"/>
    <w:rsid w:val="00DF187F"/>
    <w:rsid w:val="00DF473F"/>
    <w:rsid w:val="00E0153C"/>
    <w:rsid w:val="00E03E6D"/>
    <w:rsid w:val="00E14E0E"/>
    <w:rsid w:val="00E22204"/>
    <w:rsid w:val="00E2346C"/>
    <w:rsid w:val="00E30BE9"/>
    <w:rsid w:val="00E51887"/>
    <w:rsid w:val="00E67E5E"/>
    <w:rsid w:val="00E73D3E"/>
    <w:rsid w:val="00EB4B27"/>
    <w:rsid w:val="00F23DC0"/>
    <w:rsid w:val="00F33376"/>
    <w:rsid w:val="00F42480"/>
    <w:rsid w:val="00F54BED"/>
    <w:rsid w:val="00F94B69"/>
    <w:rsid w:val="00FA484B"/>
    <w:rsid w:val="00FC1483"/>
    <w:rsid w:val="00FC3ADA"/>
    <w:rsid w:val="00FE4F11"/>
    <w:rsid w:val="00FE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3A4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3D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3D3E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3D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3D3E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3A4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3D3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3D3E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3D3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3D3E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420A0-F0CA-4DF6-BC74-79E1C2EE3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Людмила В. Александрович</cp:lastModifiedBy>
  <cp:revision>18</cp:revision>
  <cp:lastPrinted>2025-07-08T10:23:00Z</cp:lastPrinted>
  <dcterms:created xsi:type="dcterms:W3CDTF">2025-06-27T09:52:00Z</dcterms:created>
  <dcterms:modified xsi:type="dcterms:W3CDTF">2025-07-11T07:23:00Z</dcterms:modified>
</cp:coreProperties>
</file>